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AC9" w:rsidRPr="00465298" w:rsidRDefault="00754AC9" w:rsidP="00506AD5">
      <w:pPr>
        <w:tabs>
          <w:tab w:val="left" w:pos="0"/>
        </w:tabs>
        <w:ind w:right="4"/>
        <w:jc w:val="both"/>
        <w:rPr>
          <w:b/>
          <w:sz w:val="27"/>
          <w:szCs w:val="27"/>
        </w:rPr>
      </w:pPr>
      <w:bookmarkStart w:id="0" w:name="_Hlk219214720"/>
    </w:p>
    <w:p w:rsidR="00754AC9" w:rsidRPr="00465298" w:rsidRDefault="00754AC9" w:rsidP="00506AD5">
      <w:pPr>
        <w:tabs>
          <w:tab w:val="left" w:pos="0"/>
        </w:tabs>
        <w:ind w:right="4"/>
        <w:jc w:val="both"/>
        <w:rPr>
          <w:b/>
          <w:sz w:val="27"/>
          <w:szCs w:val="27"/>
        </w:rPr>
      </w:pPr>
    </w:p>
    <w:p w:rsidR="00754AC9" w:rsidRPr="00465298" w:rsidRDefault="00754AC9" w:rsidP="00506AD5">
      <w:pPr>
        <w:tabs>
          <w:tab w:val="left" w:pos="0"/>
        </w:tabs>
        <w:ind w:right="4"/>
        <w:jc w:val="both"/>
        <w:rPr>
          <w:b/>
          <w:sz w:val="27"/>
          <w:szCs w:val="27"/>
        </w:rPr>
      </w:pPr>
    </w:p>
    <w:p w:rsidR="00754AC9" w:rsidRPr="00465298" w:rsidRDefault="00754AC9" w:rsidP="00506AD5">
      <w:pPr>
        <w:tabs>
          <w:tab w:val="left" w:pos="0"/>
        </w:tabs>
        <w:ind w:right="4"/>
        <w:jc w:val="both"/>
        <w:rPr>
          <w:b/>
          <w:sz w:val="27"/>
          <w:szCs w:val="27"/>
        </w:rPr>
      </w:pPr>
    </w:p>
    <w:p w:rsidR="00754AC9" w:rsidRPr="00465298" w:rsidRDefault="00754AC9" w:rsidP="00506AD5">
      <w:pPr>
        <w:tabs>
          <w:tab w:val="left" w:pos="0"/>
        </w:tabs>
        <w:ind w:right="4"/>
        <w:jc w:val="both"/>
        <w:rPr>
          <w:b/>
          <w:sz w:val="27"/>
          <w:szCs w:val="27"/>
        </w:rPr>
      </w:pPr>
    </w:p>
    <w:p w:rsidR="00754AC9" w:rsidRPr="00465298" w:rsidRDefault="00754AC9" w:rsidP="00506AD5">
      <w:pPr>
        <w:tabs>
          <w:tab w:val="left" w:pos="0"/>
        </w:tabs>
        <w:ind w:right="4"/>
        <w:jc w:val="both"/>
        <w:rPr>
          <w:b/>
          <w:sz w:val="27"/>
          <w:szCs w:val="27"/>
        </w:rPr>
      </w:pPr>
    </w:p>
    <w:p w:rsidR="00754AC9" w:rsidRPr="00465298" w:rsidRDefault="00754AC9" w:rsidP="00506AD5">
      <w:pPr>
        <w:tabs>
          <w:tab w:val="left" w:pos="0"/>
        </w:tabs>
        <w:ind w:right="4"/>
        <w:jc w:val="both"/>
        <w:rPr>
          <w:b/>
          <w:sz w:val="27"/>
          <w:szCs w:val="27"/>
        </w:rPr>
      </w:pPr>
    </w:p>
    <w:p w:rsidR="00754AC9" w:rsidRPr="00465298" w:rsidRDefault="00754AC9" w:rsidP="00506AD5">
      <w:pPr>
        <w:tabs>
          <w:tab w:val="left" w:pos="0"/>
        </w:tabs>
        <w:ind w:right="4"/>
        <w:jc w:val="both"/>
        <w:rPr>
          <w:b/>
          <w:sz w:val="27"/>
          <w:szCs w:val="27"/>
        </w:rPr>
      </w:pPr>
    </w:p>
    <w:p w:rsidR="00465298" w:rsidRPr="00465298" w:rsidRDefault="00465298" w:rsidP="00506AD5">
      <w:pPr>
        <w:tabs>
          <w:tab w:val="left" w:pos="0"/>
        </w:tabs>
        <w:ind w:right="4"/>
        <w:jc w:val="both"/>
        <w:rPr>
          <w:b/>
          <w:sz w:val="27"/>
          <w:szCs w:val="27"/>
        </w:rPr>
      </w:pPr>
      <w:bookmarkStart w:id="1" w:name="_GoBack"/>
      <w:bookmarkEnd w:id="1"/>
    </w:p>
    <w:p w:rsidR="00754AC9" w:rsidRPr="00465298" w:rsidRDefault="00754AC9" w:rsidP="00506AD5">
      <w:pPr>
        <w:tabs>
          <w:tab w:val="left" w:pos="0"/>
        </w:tabs>
        <w:ind w:right="4"/>
        <w:jc w:val="both"/>
        <w:rPr>
          <w:b/>
          <w:sz w:val="27"/>
          <w:szCs w:val="27"/>
        </w:rPr>
      </w:pPr>
    </w:p>
    <w:p w:rsidR="00754AC9" w:rsidRPr="00465298" w:rsidRDefault="00754AC9" w:rsidP="00506AD5">
      <w:pPr>
        <w:tabs>
          <w:tab w:val="left" w:pos="0"/>
        </w:tabs>
        <w:ind w:right="4"/>
        <w:jc w:val="both"/>
        <w:rPr>
          <w:b/>
          <w:sz w:val="27"/>
          <w:szCs w:val="27"/>
        </w:rPr>
      </w:pPr>
    </w:p>
    <w:p w:rsidR="00902AB4" w:rsidRPr="00465298" w:rsidRDefault="00902AB4" w:rsidP="00723FD6">
      <w:pPr>
        <w:tabs>
          <w:tab w:val="left" w:pos="0"/>
        </w:tabs>
        <w:ind w:right="4" w:firstLine="5670"/>
        <w:jc w:val="both"/>
        <w:rPr>
          <w:b/>
          <w:sz w:val="27"/>
          <w:szCs w:val="27"/>
        </w:rPr>
      </w:pPr>
      <w:r w:rsidRPr="00465298">
        <w:rPr>
          <w:b/>
          <w:sz w:val="27"/>
          <w:szCs w:val="27"/>
        </w:rPr>
        <w:t>Потребитель:</w:t>
      </w:r>
    </w:p>
    <w:p w:rsidR="00902AB4" w:rsidRPr="00723FD6" w:rsidRDefault="00723FD6" w:rsidP="00723FD6">
      <w:pPr>
        <w:ind w:right="4" w:firstLine="5670"/>
        <w:jc w:val="both"/>
        <w:rPr>
          <w:b/>
          <w:sz w:val="27"/>
          <w:szCs w:val="27"/>
          <w:lang w:val="en-US"/>
        </w:rPr>
      </w:pPr>
      <w:r>
        <w:rPr>
          <w:b/>
          <w:sz w:val="27"/>
          <w:szCs w:val="27"/>
          <w:lang w:val="en-US"/>
        </w:rPr>
        <w:t>___________________________</w:t>
      </w:r>
    </w:p>
    <w:p w:rsidR="00902AB4" w:rsidRPr="00465298" w:rsidRDefault="00902AB4" w:rsidP="00723FD6">
      <w:pPr>
        <w:ind w:right="4" w:firstLine="5670"/>
        <w:jc w:val="both"/>
        <w:rPr>
          <w:b/>
          <w:sz w:val="27"/>
          <w:szCs w:val="27"/>
        </w:rPr>
      </w:pPr>
      <w:proofErr w:type="gramStart"/>
      <w:r w:rsidRPr="00465298">
        <w:rPr>
          <w:b/>
          <w:sz w:val="27"/>
          <w:szCs w:val="27"/>
        </w:rPr>
        <w:t>тел:</w:t>
      </w:r>
      <w:r w:rsidR="00723FD6">
        <w:rPr>
          <w:b/>
          <w:sz w:val="27"/>
          <w:szCs w:val="27"/>
          <w:lang w:val="en-US"/>
        </w:rPr>
        <w:t>_</w:t>
      </w:r>
      <w:proofErr w:type="gramEnd"/>
      <w:r w:rsidR="00723FD6">
        <w:rPr>
          <w:b/>
          <w:sz w:val="27"/>
          <w:szCs w:val="27"/>
          <w:lang w:val="en-US"/>
        </w:rPr>
        <w:t>______________________</w:t>
      </w:r>
      <w:r w:rsidRPr="00465298">
        <w:rPr>
          <w:b/>
          <w:sz w:val="27"/>
          <w:szCs w:val="27"/>
        </w:rPr>
        <w:t xml:space="preserve"> </w:t>
      </w:r>
    </w:p>
    <w:p w:rsidR="00902AB4" w:rsidRPr="00465298" w:rsidRDefault="00902AB4" w:rsidP="00723FD6">
      <w:pPr>
        <w:ind w:right="4" w:firstLine="5670"/>
        <w:jc w:val="both"/>
        <w:rPr>
          <w:b/>
          <w:sz w:val="27"/>
          <w:szCs w:val="27"/>
        </w:rPr>
      </w:pPr>
      <w:proofErr w:type="gramStart"/>
      <w:r w:rsidRPr="00465298">
        <w:rPr>
          <w:b/>
          <w:sz w:val="27"/>
          <w:szCs w:val="27"/>
          <w:lang w:val="en-US"/>
        </w:rPr>
        <w:t>e</w:t>
      </w:r>
      <w:r w:rsidRPr="00465298">
        <w:rPr>
          <w:b/>
          <w:sz w:val="27"/>
          <w:szCs w:val="27"/>
        </w:rPr>
        <w:t>-</w:t>
      </w:r>
      <w:r w:rsidRPr="00465298">
        <w:rPr>
          <w:b/>
          <w:sz w:val="27"/>
          <w:szCs w:val="27"/>
          <w:lang w:val="en-US"/>
        </w:rPr>
        <w:t>mail</w:t>
      </w:r>
      <w:proofErr w:type="gramEnd"/>
      <w:r w:rsidRPr="00465298">
        <w:rPr>
          <w:b/>
          <w:sz w:val="27"/>
          <w:szCs w:val="27"/>
        </w:rPr>
        <w:t>:</w:t>
      </w:r>
      <w:r w:rsidR="00723FD6">
        <w:rPr>
          <w:b/>
          <w:sz w:val="27"/>
          <w:szCs w:val="27"/>
          <w:lang w:val="en-US"/>
        </w:rPr>
        <w:t>_____________________</w:t>
      </w:r>
      <w:r w:rsidRPr="00465298">
        <w:rPr>
          <w:b/>
          <w:sz w:val="27"/>
          <w:szCs w:val="27"/>
        </w:rPr>
        <w:t xml:space="preserve">                                                                                                                             </w:t>
      </w:r>
      <w:r w:rsidRPr="00465298">
        <w:rPr>
          <w:b/>
          <w:sz w:val="27"/>
          <w:szCs w:val="27"/>
          <w:lang w:eastAsia="en-US"/>
        </w:rPr>
        <w:t xml:space="preserve">                                                                                                 </w:t>
      </w:r>
    </w:p>
    <w:p w:rsidR="00902AB4" w:rsidRPr="00465298" w:rsidRDefault="00902AB4" w:rsidP="00506AD5">
      <w:pPr>
        <w:widowControl w:val="0"/>
        <w:tabs>
          <w:tab w:val="left" w:pos="5175"/>
        </w:tabs>
        <w:autoSpaceDE w:val="0"/>
        <w:autoSpaceDN w:val="0"/>
        <w:ind w:right="4"/>
        <w:jc w:val="both"/>
        <w:rPr>
          <w:b/>
          <w:sz w:val="27"/>
          <w:szCs w:val="27"/>
          <w:lang w:eastAsia="en-US"/>
        </w:rPr>
      </w:pPr>
      <w:r w:rsidRPr="00465298">
        <w:rPr>
          <w:b/>
          <w:sz w:val="27"/>
          <w:szCs w:val="27"/>
          <w:lang w:eastAsia="en-US"/>
        </w:rPr>
        <w:t xml:space="preserve">                                                   </w:t>
      </w:r>
    </w:p>
    <w:p w:rsidR="00CA0DEF" w:rsidRPr="00465298" w:rsidRDefault="00CA0DEF" w:rsidP="00506AD5">
      <w:pPr>
        <w:widowControl w:val="0"/>
        <w:tabs>
          <w:tab w:val="left" w:pos="5175"/>
        </w:tabs>
        <w:autoSpaceDE w:val="0"/>
        <w:autoSpaceDN w:val="0"/>
        <w:ind w:right="4"/>
        <w:jc w:val="both"/>
        <w:rPr>
          <w:b/>
          <w:sz w:val="27"/>
          <w:szCs w:val="27"/>
          <w:lang w:eastAsia="en-US"/>
        </w:rPr>
      </w:pPr>
    </w:p>
    <w:p w:rsidR="00902AB4" w:rsidRPr="00465298" w:rsidRDefault="00902AB4" w:rsidP="00FE4FE4">
      <w:pPr>
        <w:widowControl w:val="0"/>
        <w:tabs>
          <w:tab w:val="left" w:pos="2580"/>
        </w:tabs>
        <w:autoSpaceDE w:val="0"/>
        <w:autoSpaceDN w:val="0"/>
        <w:ind w:right="4"/>
        <w:jc w:val="center"/>
        <w:rPr>
          <w:b/>
          <w:sz w:val="27"/>
          <w:szCs w:val="27"/>
          <w:lang w:eastAsia="en-US"/>
        </w:rPr>
      </w:pPr>
      <w:r w:rsidRPr="00465298">
        <w:rPr>
          <w:b/>
          <w:sz w:val="27"/>
          <w:szCs w:val="27"/>
          <w:lang w:eastAsia="en-US"/>
        </w:rPr>
        <w:t>Технические условия на подключение к сетям электроснабжения</w:t>
      </w:r>
    </w:p>
    <w:p w:rsidR="00902AB4" w:rsidRPr="00465298" w:rsidRDefault="00902AB4" w:rsidP="00506AD5">
      <w:pPr>
        <w:widowControl w:val="0"/>
        <w:autoSpaceDE w:val="0"/>
        <w:autoSpaceDN w:val="0"/>
        <w:ind w:right="4"/>
        <w:jc w:val="both"/>
        <w:rPr>
          <w:b/>
          <w:sz w:val="27"/>
          <w:szCs w:val="27"/>
          <w:lang w:eastAsia="en-US"/>
        </w:rPr>
      </w:pPr>
    </w:p>
    <w:p w:rsidR="00CA0DEF" w:rsidRPr="00465298" w:rsidRDefault="00CA0DEF" w:rsidP="00506AD5">
      <w:pPr>
        <w:widowControl w:val="0"/>
        <w:autoSpaceDE w:val="0"/>
        <w:autoSpaceDN w:val="0"/>
        <w:ind w:right="4"/>
        <w:jc w:val="both"/>
        <w:rPr>
          <w:b/>
          <w:sz w:val="27"/>
          <w:szCs w:val="27"/>
          <w:lang w:eastAsia="en-US"/>
        </w:rPr>
      </w:pPr>
    </w:p>
    <w:p w:rsidR="00902AB4" w:rsidRPr="00723FD6" w:rsidRDefault="00902AB4" w:rsidP="00506AD5">
      <w:pPr>
        <w:widowControl w:val="0"/>
        <w:autoSpaceDE w:val="0"/>
        <w:autoSpaceDN w:val="0"/>
        <w:ind w:right="4" w:firstLine="567"/>
        <w:jc w:val="both"/>
        <w:rPr>
          <w:bCs/>
          <w:sz w:val="27"/>
          <w:szCs w:val="27"/>
          <w:u w:val="single"/>
          <w:lang w:eastAsia="en-US"/>
        </w:rPr>
      </w:pPr>
      <w:r w:rsidRPr="00465298">
        <w:rPr>
          <w:b/>
          <w:sz w:val="27"/>
          <w:szCs w:val="27"/>
          <w:lang w:eastAsia="en-US"/>
        </w:rPr>
        <w:t xml:space="preserve">Полное наименование объекта электроснабжения (проектируемого, действующего, реконструируемого), его адрес местоположения, место </w:t>
      </w:r>
      <w:bookmarkStart w:id="2" w:name="_Hlk194573426"/>
      <w:r w:rsidRPr="00465298">
        <w:rPr>
          <w:b/>
          <w:sz w:val="27"/>
          <w:szCs w:val="27"/>
          <w:lang w:eastAsia="en-US"/>
        </w:rPr>
        <w:t>подключения:</w:t>
      </w:r>
      <w:bookmarkEnd w:id="2"/>
    </w:p>
    <w:p w:rsidR="00902AB4" w:rsidRPr="00465298" w:rsidRDefault="00902AB4" w:rsidP="00506AD5">
      <w:pPr>
        <w:widowControl w:val="0"/>
        <w:autoSpaceDE w:val="0"/>
        <w:autoSpaceDN w:val="0"/>
        <w:ind w:right="4" w:firstLine="567"/>
        <w:jc w:val="both"/>
        <w:rPr>
          <w:bCs/>
          <w:sz w:val="27"/>
          <w:szCs w:val="27"/>
          <w:u w:val="single"/>
          <w:lang w:eastAsia="en-US"/>
        </w:rPr>
      </w:pPr>
      <w:r w:rsidRPr="00465298">
        <w:rPr>
          <w:b/>
          <w:sz w:val="27"/>
          <w:szCs w:val="27"/>
          <w:lang w:eastAsia="en-US"/>
        </w:rPr>
        <w:t xml:space="preserve">Необходимость выдачи технических условий на временное электроснабжение (период строительства), электроснабжение на постоянной основе: </w:t>
      </w:r>
    </w:p>
    <w:p w:rsidR="00902AB4" w:rsidRPr="00465298" w:rsidRDefault="00902AB4" w:rsidP="00506AD5">
      <w:pPr>
        <w:widowControl w:val="0"/>
        <w:autoSpaceDE w:val="0"/>
        <w:autoSpaceDN w:val="0"/>
        <w:ind w:right="4" w:firstLine="567"/>
        <w:jc w:val="both"/>
        <w:rPr>
          <w:bCs/>
          <w:sz w:val="27"/>
          <w:szCs w:val="27"/>
          <w:lang w:eastAsia="en-US"/>
        </w:rPr>
      </w:pPr>
      <w:r w:rsidRPr="00465298">
        <w:rPr>
          <w:b/>
          <w:sz w:val="27"/>
          <w:szCs w:val="27"/>
          <w:lang w:eastAsia="en-US"/>
        </w:rPr>
        <w:t>Заявленная мощность:</w:t>
      </w:r>
    </w:p>
    <w:p w:rsidR="00902AB4" w:rsidRPr="00465298" w:rsidRDefault="00902AB4" w:rsidP="00506AD5">
      <w:pPr>
        <w:widowControl w:val="0"/>
        <w:autoSpaceDE w:val="0"/>
        <w:autoSpaceDN w:val="0"/>
        <w:ind w:right="4" w:firstLine="567"/>
        <w:jc w:val="both"/>
        <w:rPr>
          <w:b/>
          <w:sz w:val="27"/>
          <w:szCs w:val="27"/>
          <w:lang w:eastAsia="en-US"/>
        </w:rPr>
      </w:pPr>
      <w:r w:rsidRPr="00465298">
        <w:rPr>
          <w:b/>
          <w:sz w:val="27"/>
          <w:szCs w:val="27"/>
          <w:lang w:eastAsia="en-US"/>
        </w:rPr>
        <w:t xml:space="preserve">Уровень напряжения (номинальное напряжение присоединяемой установки): </w:t>
      </w:r>
    </w:p>
    <w:p w:rsidR="00902AB4" w:rsidRPr="00465298" w:rsidRDefault="00902AB4" w:rsidP="00506AD5">
      <w:pPr>
        <w:widowControl w:val="0"/>
        <w:autoSpaceDE w:val="0"/>
        <w:autoSpaceDN w:val="0"/>
        <w:ind w:right="4" w:firstLine="567"/>
        <w:jc w:val="both"/>
        <w:rPr>
          <w:b/>
          <w:sz w:val="27"/>
          <w:szCs w:val="27"/>
          <w:lang w:eastAsia="en-US"/>
        </w:rPr>
      </w:pPr>
      <w:r w:rsidRPr="00465298">
        <w:rPr>
          <w:b/>
          <w:sz w:val="27"/>
          <w:szCs w:val="27"/>
          <w:lang w:eastAsia="en-US"/>
        </w:rPr>
        <w:t xml:space="preserve">Категория надёжности электроснабжения: </w:t>
      </w:r>
    </w:p>
    <w:p w:rsidR="00902AB4" w:rsidRPr="00465298" w:rsidRDefault="00902AB4" w:rsidP="00506AD5">
      <w:pPr>
        <w:widowControl w:val="0"/>
        <w:autoSpaceDE w:val="0"/>
        <w:autoSpaceDN w:val="0"/>
        <w:ind w:right="4" w:firstLine="567"/>
        <w:jc w:val="both"/>
        <w:rPr>
          <w:bCs/>
          <w:sz w:val="27"/>
          <w:szCs w:val="27"/>
          <w:u w:val="single"/>
          <w:lang w:eastAsia="en-US"/>
        </w:rPr>
      </w:pPr>
      <w:r w:rsidRPr="00465298">
        <w:rPr>
          <w:b/>
          <w:sz w:val="27"/>
          <w:szCs w:val="27"/>
          <w:lang w:eastAsia="en-US"/>
        </w:rPr>
        <w:t xml:space="preserve">Перечень </w:t>
      </w:r>
      <w:proofErr w:type="spellStart"/>
      <w:r w:rsidRPr="00465298">
        <w:rPr>
          <w:b/>
          <w:sz w:val="27"/>
          <w:szCs w:val="27"/>
          <w:lang w:eastAsia="en-US"/>
        </w:rPr>
        <w:t>субпотребителей</w:t>
      </w:r>
      <w:proofErr w:type="spellEnd"/>
      <w:r w:rsidRPr="00465298">
        <w:rPr>
          <w:b/>
          <w:sz w:val="27"/>
          <w:szCs w:val="27"/>
          <w:lang w:eastAsia="en-US"/>
        </w:rPr>
        <w:t xml:space="preserve"> и характеристики их электроустановок: </w:t>
      </w:r>
    </w:p>
    <w:p w:rsidR="00902AB4" w:rsidRPr="00465298" w:rsidRDefault="00902AB4" w:rsidP="00506AD5">
      <w:pPr>
        <w:widowControl w:val="0"/>
        <w:autoSpaceDE w:val="0"/>
        <w:autoSpaceDN w:val="0"/>
        <w:ind w:right="4" w:firstLine="567"/>
        <w:jc w:val="both"/>
        <w:rPr>
          <w:bCs/>
          <w:sz w:val="27"/>
          <w:szCs w:val="27"/>
          <w:u w:val="single"/>
          <w:lang w:eastAsia="en-US"/>
        </w:rPr>
      </w:pPr>
      <w:r w:rsidRPr="00465298">
        <w:rPr>
          <w:b/>
          <w:sz w:val="27"/>
          <w:szCs w:val="27"/>
          <w:lang w:eastAsia="en-US"/>
        </w:rPr>
        <w:t xml:space="preserve">Характер нагрузки (однофазный, трёхфазный): </w:t>
      </w:r>
    </w:p>
    <w:p w:rsidR="00902AB4" w:rsidRPr="00465298" w:rsidRDefault="00902AB4" w:rsidP="00506AD5">
      <w:pPr>
        <w:widowControl w:val="0"/>
        <w:autoSpaceDE w:val="0"/>
        <w:autoSpaceDN w:val="0"/>
        <w:ind w:right="4" w:firstLine="567"/>
        <w:jc w:val="both"/>
        <w:rPr>
          <w:b/>
          <w:sz w:val="27"/>
          <w:szCs w:val="27"/>
          <w:lang w:eastAsia="en-US"/>
        </w:rPr>
      </w:pPr>
      <w:r w:rsidRPr="00465298">
        <w:rPr>
          <w:b/>
          <w:sz w:val="27"/>
          <w:szCs w:val="27"/>
          <w:lang w:eastAsia="en-US"/>
        </w:rPr>
        <w:t xml:space="preserve">Характер потребления электроэнергии (постоянный, временный, сезонный): </w:t>
      </w:r>
    </w:p>
    <w:p w:rsidR="00902AB4" w:rsidRPr="00465298" w:rsidRDefault="00902AB4" w:rsidP="00506AD5">
      <w:pPr>
        <w:widowControl w:val="0"/>
        <w:autoSpaceDE w:val="0"/>
        <w:autoSpaceDN w:val="0"/>
        <w:ind w:right="4" w:firstLine="567"/>
        <w:jc w:val="both"/>
        <w:rPr>
          <w:bCs/>
          <w:sz w:val="27"/>
          <w:szCs w:val="27"/>
          <w:lang w:eastAsia="en-US"/>
        </w:rPr>
      </w:pPr>
      <w:r w:rsidRPr="00465298">
        <w:rPr>
          <w:bCs/>
          <w:sz w:val="27"/>
          <w:szCs w:val="27"/>
          <w:lang w:eastAsia="en-US"/>
        </w:rPr>
        <w:t>При наличии ранее существующих сетей (при необходимости) произвести их вынос с территории застройки. Объём работ по выносу сетей (при необходимости) учесть при проектировании.</w:t>
      </w:r>
    </w:p>
    <w:p w:rsidR="00902AB4" w:rsidRPr="00465298" w:rsidRDefault="00902AB4" w:rsidP="00506AD5">
      <w:pPr>
        <w:widowControl w:val="0"/>
        <w:autoSpaceDE w:val="0"/>
        <w:autoSpaceDN w:val="0"/>
        <w:ind w:right="4" w:firstLine="567"/>
        <w:jc w:val="both"/>
        <w:rPr>
          <w:bCs/>
          <w:sz w:val="27"/>
          <w:szCs w:val="27"/>
          <w:lang w:eastAsia="en-US"/>
        </w:rPr>
      </w:pPr>
      <w:r w:rsidRPr="00465298">
        <w:rPr>
          <w:bCs/>
          <w:sz w:val="27"/>
          <w:szCs w:val="27"/>
          <w:lang w:eastAsia="en-US"/>
        </w:rPr>
        <w:t xml:space="preserve">Заказчик обеспечивает:                                                                                            </w:t>
      </w:r>
    </w:p>
    <w:p w:rsidR="00902AB4" w:rsidRPr="00465298" w:rsidRDefault="00902AB4" w:rsidP="00506AD5">
      <w:pPr>
        <w:widowControl w:val="0"/>
        <w:autoSpaceDE w:val="0"/>
        <w:autoSpaceDN w:val="0"/>
        <w:ind w:right="4" w:firstLine="567"/>
        <w:jc w:val="both"/>
        <w:rPr>
          <w:bCs/>
          <w:sz w:val="27"/>
          <w:szCs w:val="27"/>
          <w:lang w:eastAsia="en-US"/>
        </w:rPr>
      </w:pPr>
      <w:r w:rsidRPr="00465298">
        <w:rPr>
          <w:bCs/>
          <w:sz w:val="27"/>
          <w:szCs w:val="27"/>
          <w:lang w:eastAsia="en-US"/>
        </w:rPr>
        <w:t xml:space="preserve">выполнение проекта внешнего и внутреннего </w:t>
      </w:r>
      <w:r w:rsidRPr="00465298">
        <w:rPr>
          <w:color w:val="000000"/>
          <w:sz w:val="27"/>
          <w:szCs w:val="27"/>
          <w:lang w:eastAsia="en-US"/>
        </w:rPr>
        <w:t xml:space="preserve">электроснабжения в соответствии с Правилами устройства электроустановок, утвержденными приказом Министра энергетики Республики Казахстан от 20 марта 2015 года № 230 (зарегистрирован в Реестре государственной регистрации нормативных правовых актов за № 10851) (далее – Правила устройства электроустановок), нормативными техническими документами в области электроэнергетики, утвержденными приказом исполняющего обязанности Министра энергетики Республики Казахстан от 6 января 2017 года № 2 (зарегистрирован в Реестре </w:t>
      </w:r>
      <w:r w:rsidRPr="00465298">
        <w:rPr>
          <w:color w:val="000000"/>
          <w:sz w:val="27"/>
          <w:szCs w:val="27"/>
          <w:lang w:eastAsia="en-US"/>
        </w:rPr>
        <w:lastRenderedPageBreak/>
        <w:t xml:space="preserve">государственной регистрации нормативных правовых актов за № 15045) (далее – нормативные технические документы). </w:t>
      </w:r>
    </w:p>
    <w:p w:rsidR="00902AB4" w:rsidRPr="00465298" w:rsidRDefault="00902AB4" w:rsidP="00506AD5">
      <w:pPr>
        <w:widowControl w:val="0"/>
        <w:autoSpaceDE w:val="0"/>
        <w:autoSpaceDN w:val="0"/>
        <w:ind w:right="4" w:firstLine="567"/>
        <w:jc w:val="both"/>
        <w:rPr>
          <w:sz w:val="27"/>
          <w:szCs w:val="27"/>
          <w:lang w:eastAsia="en-US"/>
        </w:rPr>
      </w:pPr>
      <w:r w:rsidRPr="00465298">
        <w:rPr>
          <w:color w:val="000000"/>
          <w:sz w:val="27"/>
          <w:szCs w:val="27"/>
          <w:lang w:eastAsia="en-US"/>
        </w:rPr>
        <w:t>Выполнение монтажных работ лицензированной организацией согласно Правилам устройства электроустановок и нормативным техническим документам.</w:t>
      </w:r>
    </w:p>
    <w:p w:rsidR="00902AB4" w:rsidRPr="00465298" w:rsidRDefault="00902AB4" w:rsidP="00506AD5">
      <w:pPr>
        <w:widowControl w:val="0"/>
        <w:autoSpaceDE w:val="0"/>
        <w:autoSpaceDN w:val="0"/>
        <w:ind w:right="4" w:firstLine="567"/>
        <w:jc w:val="both"/>
        <w:rPr>
          <w:sz w:val="27"/>
          <w:szCs w:val="27"/>
          <w:lang w:eastAsia="en-US"/>
        </w:rPr>
      </w:pPr>
      <w:r w:rsidRPr="00465298">
        <w:rPr>
          <w:color w:val="000000"/>
          <w:sz w:val="27"/>
          <w:szCs w:val="27"/>
          <w:lang w:eastAsia="en-US"/>
        </w:rPr>
        <w:t>Оформление протокола испытания оборудования и актов выполненных работ.</w:t>
      </w:r>
    </w:p>
    <w:p w:rsidR="00902AB4" w:rsidRPr="00465298" w:rsidRDefault="00902AB4" w:rsidP="00506AD5">
      <w:pPr>
        <w:widowControl w:val="0"/>
        <w:autoSpaceDE w:val="0"/>
        <w:autoSpaceDN w:val="0"/>
        <w:ind w:right="4" w:firstLine="567"/>
        <w:jc w:val="both"/>
        <w:rPr>
          <w:sz w:val="27"/>
          <w:szCs w:val="27"/>
          <w:lang w:eastAsia="en-US"/>
        </w:rPr>
      </w:pPr>
      <w:r w:rsidRPr="00465298">
        <w:rPr>
          <w:color w:val="000000"/>
          <w:sz w:val="27"/>
          <w:szCs w:val="27"/>
          <w:lang w:eastAsia="en-US"/>
        </w:rPr>
        <w:t xml:space="preserve">Подключение объекта к сетям </w:t>
      </w:r>
      <w:proofErr w:type="spellStart"/>
      <w:r w:rsidRPr="00465298">
        <w:rPr>
          <w:color w:val="000000"/>
          <w:sz w:val="27"/>
          <w:szCs w:val="27"/>
          <w:lang w:eastAsia="en-US"/>
        </w:rPr>
        <w:t>энергопередающей</w:t>
      </w:r>
      <w:proofErr w:type="spellEnd"/>
      <w:r w:rsidRPr="00465298">
        <w:rPr>
          <w:color w:val="000000"/>
          <w:sz w:val="27"/>
          <w:szCs w:val="27"/>
          <w:lang w:eastAsia="en-US"/>
        </w:rPr>
        <w:t xml:space="preserve"> организации производится после выполнения требования настоящих технических условий в полном объеме.</w:t>
      </w:r>
    </w:p>
    <w:p w:rsidR="00902AB4" w:rsidRPr="00465298" w:rsidRDefault="00902AB4" w:rsidP="00506AD5">
      <w:pPr>
        <w:widowControl w:val="0"/>
        <w:autoSpaceDE w:val="0"/>
        <w:autoSpaceDN w:val="0"/>
        <w:ind w:right="4" w:firstLine="567"/>
        <w:jc w:val="both"/>
        <w:rPr>
          <w:bCs/>
          <w:sz w:val="27"/>
          <w:szCs w:val="27"/>
          <w:lang w:eastAsia="en-US"/>
        </w:rPr>
      </w:pPr>
      <w:r w:rsidRPr="00465298">
        <w:rPr>
          <w:color w:val="000000"/>
          <w:sz w:val="27"/>
          <w:szCs w:val="27"/>
          <w:lang w:eastAsia="en-US"/>
        </w:rPr>
        <w:t>При этом, превышение мощности свыше указанного в технических условиях не допускается.</w:t>
      </w:r>
      <w:r w:rsidRPr="00465298">
        <w:rPr>
          <w:bCs/>
          <w:sz w:val="27"/>
          <w:szCs w:val="27"/>
          <w:lang w:eastAsia="en-US"/>
        </w:rPr>
        <w:t xml:space="preserve"> </w:t>
      </w:r>
    </w:p>
    <w:p w:rsidR="00723FD6" w:rsidRDefault="00902AB4" w:rsidP="00506AD5">
      <w:pPr>
        <w:widowControl w:val="0"/>
        <w:autoSpaceDE w:val="0"/>
        <w:autoSpaceDN w:val="0"/>
        <w:ind w:right="4" w:firstLine="567"/>
        <w:jc w:val="both"/>
        <w:rPr>
          <w:sz w:val="27"/>
          <w:szCs w:val="27"/>
          <w:u w:val="single"/>
          <w:lang w:eastAsia="en-US"/>
        </w:rPr>
      </w:pPr>
      <w:r w:rsidRPr="00465298">
        <w:rPr>
          <w:b/>
          <w:bCs/>
          <w:color w:val="000000"/>
          <w:sz w:val="27"/>
          <w:szCs w:val="27"/>
          <w:lang w:eastAsia="en-US"/>
        </w:rPr>
        <w:t xml:space="preserve">Граница раздела балансовой принадлежности и эксплуатационной ответственности с </w:t>
      </w:r>
      <w:proofErr w:type="spellStart"/>
      <w:r w:rsidRPr="00465298">
        <w:rPr>
          <w:b/>
          <w:bCs/>
          <w:color w:val="000000"/>
          <w:sz w:val="27"/>
          <w:szCs w:val="27"/>
          <w:lang w:eastAsia="en-US"/>
        </w:rPr>
        <w:t>энергопередающей</w:t>
      </w:r>
      <w:proofErr w:type="spellEnd"/>
      <w:r w:rsidRPr="00465298">
        <w:rPr>
          <w:b/>
          <w:bCs/>
          <w:color w:val="000000"/>
          <w:sz w:val="27"/>
          <w:szCs w:val="27"/>
          <w:lang w:eastAsia="en-US"/>
        </w:rPr>
        <w:t xml:space="preserve"> организацией:</w:t>
      </w:r>
      <w:r w:rsidRPr="00465298">
        <w:rPr>
          <w:sz w:val="27"/>
          <w:szCs w:val="27"/>
          <w:lang w:eastAsia="en-US"/>
        </w:rPr>
        <w:t xml:space="preserve"> </w:t>
      </w:r>
    </w:p>
    <w:p w:rsidR="00723FD6" w:rsidRDefault="00902AB4" w:rsidP="00506AD5">
      <w:pPr>
        <w:widowControl w:val="0"/>
        <w:autoSpaceDE w:val="0"/>
        <w:autoSpaceDN w:val="0"/>
        <w:ind w:right="4" w:firstLine="567"/>
        <w:jc w:val="both"/>
        <w:rPr>
          <w:sz w:val="27"/>
          <w:szCs w:val="27"/>
          <w:u w:val="single"/>
          <w:lang w:eastAsia="en-US"/>
        </w:rPr>
      </w:pPr>
      <w:r w:rsidRPr="00465298">
        <w:rPr>
          <w:b/>
          <w:bCs/>
          <w:color w:val="000000"/>
          <w:sz w:val="27"/>
          <w:szCs w:val="27"/>
          <w:lang w:eastAsia="en-US"/>
        </w:rPr>
        <w:t>Место расположения объекта (город, поселок, улица):</w:t>
      </w:r>
      <w:r w:rsidRPr="00465298">
        <w:rPr>
          <w:sz w:val="27"/>
          <w:szCs w:val="27"/>
          <w:lang w:eastAsia="en-US"/>
        </w:rPr>
        <w:t xml:space="preserve"> </w:t>
      </w:r>
    </w:p>
    <w:p w:rsidR="00902AB4" w:rsidRPr="00465298" w:rsidRDefault="00902AB4" w:rsidP="00506AD5">
      <w:pPr>
        <w:widowControl w:val="0"/>
        <w:autoSpaceDE w:val="0"/>
        <w:autoSpaceDN w:val="0"/>
        <w:ind w:right="4" w:firstLine="567"/>
        <w:jc w:val="both"/>
        <w:rPr>
          <w:b/>
          <w:bCs/>
          <w:sz w:val="27"/>
          <w:szCs w:val="27"/>
          <w:lang w:eastAsia="en-US"/>
        </w:rPr>
      </w:pPr>
      <w:r w:rsidRPr="00465298">
        <w:rPr>
          <w:b/>
          <w:bCs/>
          <w:color w:val="000000"/>
          <w:sz w:val="27"/>
          <w:szCs w:val="27"/>
          <w:lang w:eastAsia="en-US"/>
        </w:rPr>
        <w:t xml:space="preserve">Разрешенный коэффициент мощности: </w:t>
      </w:r>
    </w:p>
    <w:p w:rsidR="00902AB4" w:rsidRPr="00465298" w:rsidRDefault="00902AB4" w:rsidP="00506AD5">
      <w:pPr>
        <w:widowControl w:val="0"/>
        <w:autoSpaceDE w:val="0"/>
        <w:autoSpaceDN w:val="0"/>
        <w:ind w:right="4" w:firstLine="567"/>
        <w:jc w:val="both"/>
        <w:rPr>
          <w:bCs/>
          <w:sz w:val="27"/>
          <w:szCs w:val="27"/>
          <w:u w:val="single"/>
          <w:lang w:eastAsia="en-US"/>
        </w:rPr>
      </w:pPr>
      <w:r w:rsidRPr="00465298">
        <w:rPr>
          <w:b/>
          <w:bCs/>
          <w:color w:val="000000"/>
          <w:sz w:val="27"/>
          <w:szCs w:val="27"/>
          <w:lang w:eastAsia="en-US"/>
        </w:rPr>
        <w:t>Точки подключения (подстанция, электростанция или линия электропередачи):</w:t>
      </w:r>
      <w:r w:rsidRPr="00465298">
        <w:rPr>
          <w:color w:val="000000"/>
          <w:sz w:val="27"/>
          <w:szCs w:val="27"/>
          <w:u w:val="single"/>
          <w:lang w:eastAsia="en-US"/>
        </w:rPr>
        <w:t xml:space="preserve"> </w:t>
      </w:r>
    </w:p>
    <w:p w:rsidR="00506AD5" w:rsidRPr="00723FD6" w:rsidRDefault="00902AB4" w:rsidP="00723FD6">
      <w:pPr>
        <w:widowControl w:val="0"/>
        <w:tabs>
          <w:tab w:val="left" w:pos="707"/>
        </w:tabs>
        <w:autoSpaceDE w:val="0"/>
        <w:autoSpaceDN w:val="0"/>
        <w:ind w:right="4" w:firstLine="567"/>
        <w:jc w:val="both"/>
        <w:rPr>
          <w:b/>
          <w:color w:val="000000"/>
          <w:sz w:val="27"/>
          <w:szCs w:val="27"/>
          <w:lang w:eastAsia="en-US"/>
        </w:rPr>
      </w:pPr>
      <w:r w:rsidRPr="00465298">
        <w:rPr>
          <w:b/>
          <w:sz w:val="27"/>
          <w:szCs w:val="27"/>
          <w:lang w:eastAsia="en-US"/>
        </w:rPr>
        <w:t>Т</w:t>
      </w:r>
      <w:r w:rsidRPr="00465298">
        <w:rPr>
          <w:b/>
          <w:color w:val="000000"/>
          <w:sz w:val="27"/>
          <w:szCs w:val="27"/>
          <w:lang w:eastAsia="en-US"/>
        </w:rPr>
        <w:t>ехнические требования к подключаемым линиям электропередач (далее – ЛЭП) и оборудованию подстанций, требования по усилению существующей электрической сети в связи с появлением нового потребителя:</w:t>
      </w:r>
    </w:p>
    <w:p w:rsidR="00902AB4" w:rsidRPr="00465298" w:rsidRDefault="00902AB4" w:rsidP="00506AD5">
      <w:pPr>
        <w:ind w:right="4" w:firstLine="567"/>
        <w:jc w:val="both"/>
        <w:rPr>
          <w:b/>
          <w:bCs/>
          <w:sz w:val="27"/>
          <w:szCs w:val="27"/>
          <w:lang w:eastAsia="en-US"/>
        </w:rPr>
      </w:pPr>
      <w:r w:rsidRPr="00465298">
        <w:rPr>
          <w:b/>
          <w:bCs/>
          <w:color w:val="000000"/>
          <w:sz w:val="27"/>
          <w:szCs w:val="27"/>
          <w:lang w:eastAsia="en-US"/>
        </w:rPr>
        <w:t>Причина выдачи технических условий:</w:t>
      </w:r>
    </w:p>
    <w:p w:rsidR="00902AB4" w:rsidRPr="00465298" w:rsidRDefault="00902AB4" w:rsidP="00506AD5">
      <w:pPr>
        <w:ind w:right="4" w:firstLine="567"/>
        <w:jc w:val="both"/>
        <w:rPr>
          <w:b/>
          <w:bCs/>
          <w:sz w:val="27"/>
          <w:szCs w:val="27"/>
          <w:lang w:eastAsia="en-US"/>
        </w:rPr>
      </w:pPr>
      <w:r w:rsidRPr="00465298">
        <w:rPr>
          <w:b/>
          <w:bCs/>
          <w:color w:val="000000"/>
          <w:sz w:val="27"/>
          <w:szCs w:val="27"/>
          <w:lang w:eastAsia="en-US"/>
        </w:rPr>
        <w:t xml:space="preserve">Срок действия технических условий: </w:t>
      </w:r>
    </w:p>
    <w:p w:rsidR="00902AB4" w:rsidRPr="00465298" w:rsidRDefault="00902AB4" w:rsidP="00506AD5">
      <w:pPr>
        <w:widowControl w:val="0"/>
        <w:autoSpaceDE w:val="0"/>
        <w:autoSpaceDN w:val="0"/>
        <w:ind w:right="4" w:firstLine="567"/>
        <w:jc w:val="both"/>
        <w:rPr>
          <w:b/>
          <w:sz w:val="27"/>
          <w:szCs w:val="27"/>
          <w:lang w:eastAsia="en-US"/>
        </w:rPr>
      </w:pPr>
      <w:r w:rsidRPr="00465298">
        <w:rPr>
          <w:b/>
          <w:sz w:val="27"/>
          <w:szCs w:val="27"/>
          <w:lang w:eastAsia="en-US"/>
        </w:rPr>
        <w:t>В связи с наличием у ТО</w:t>
      </w:r>
      <w:r w:rsidR="00FC6D94" w:rsidRPr="00465298">
        <w:rPr>
          <w:b/>
          <w:sz w:val="27"/>
          <w:szCs w:val="27"/>
          <w:lang w:eastAsia="en-US"/>
        </w:rPr>
        <w:t>О «</w:t>
      </w:r>
      <w:proofErr w:type="spellStart"/>
      <w:r w:rsidR="00FC6D94" w:rsidRPr="00465298">
        <w:rPr>
          <w:b/>
          <w:sz w:val="27"/>
          <w:szCs w:val="27"/>
          <w:lang w:eastAsia="en-US"/>
        </w:rPr>
        <w:t>Жез</w:t>
      </w:r>
      <w:r w:rsidRPr="00465298">
        <w:rPr>
          <w:b/>
          <w:sz w:val="27"/>
          <w:szCs w:val="27"/>
          <w:lang w:eastAsia="en-US"/>
        </w:rPr>
        <w:t>РЭК</w:t>
      </w:r>
      <w:proofErr w:type="spellEnd"/>
      <w:r w:rsidRPr="00465298">
        <w:rPr>
          <w:b/>
          <w:sz w:val="27"/>
          <w:szCs w:val="27"/>
          <w:lang w:eastAsia="en-US"/>
        </w:rPr>
        <w:t xml:space="preserve">» на праве собственности трансформаторных подстанций, где установлена автоматическая система коммерческого учёта электроэнергии (далее – АСКУЭ), необходимо предусмотреть:                            </w:t>
      </w:r>
    </w:p>
    <w:p w:rsidR="00FC6D94" w:rsidRPr="00465298" w:rsidRDefault="00FC6D94" w:rsidP="00506AD5">
      <w:pPr>
        <w:tabs>
          <w:tab w:val="left" w:pos="567"/>
        </w:tabs>
        <w:ind w:right="4" w:firstLine="567"/>
        <w:jc w:val="both"/>
        <w:rPr>
          <w:w w:val="105"/>
          <w:sz w:val="27"/>
          <w:szCs w:val="27"/>
        </w:rPr>
      </w:pPr>
    </w:p>
    <w:p w:rsidR="00FC6D94" w:rsidRPr="00465298" w:rsidRDefault="00FC6D94" w:rsidP="00506AD5">
      <w:pPr>
        <w:tabs>
          <w:tab w:val="left" w:pos="567"/>
        </w:tabs>
        <w:ind w:right="4" w:firstLine="567"/>
        <w:jc w:val="both"/>
        <w:rPr>
          <w:w w:val="105"/>
          <w:sz w:val="27"/>
          <w:szCs w:val="27"/>
        </w:rPr>
      </w:pPr>
      <w:r w:rsidRPr="00465298">
        <w:rPr>
          <w:w w:val="105"/>
          <w:sz w:val="27"/>
          <w:szCs w:val="27"/>
        </w:rPr>
        <w:t>Срок действия технических условий соответствует нормативным срокам проектирования и строительства электроустановок.</w:t>
      </w:r>
    </w:p>
    <w:p w:rsidR="00FC6D94" w:rsidRPr="00465298" w:rsidRDefault="00FC6D94" w:rsidP="00506AD5">
      <w:pPr>
        <w:ind w:right="4"/>
        <w:jc w:val="both"/>
        <w:rPr>
          <w:sz w:val="27"/>
          <w:szCs w:val="27"/>
        </w:rPr>
      </w:pPr>
    </w:p>
    <w:p w:rsidR="00CA0DEF" w:rsidRPr="00465298" w:rsidRDefault="00CA0DEF" w:rsidP="00506AD5">
      <w:pPr>
        <w:ind w:right="4"/>
        <w:jc w:val="both"/>
        <w:rPr>
          <w:sz w:val="27"/>
          <w:szCs w:val="27"/>
        </w:rPr>
      </w:pPr>
    </w:p>
    <w:p w:rsidR="00FC6D94" w:rsidRPr="00465298" w:rsidRDefault="00FC6D94" w:rsidP="00506AD5">
      <w:pPr>
        <w:ind w:right="4"/>
        <w:jc w:val="both"/>
        <w:rPr>
          <w:sz w:val="27"/>
          <w:szCs w:val="27"/>
        </w:rPr>
      </w:pPr>
    </w:p>
    <w:p w:rsidR="0054466F" w:rsidRPr="000142AC" w:rsidRDefault="00FC6D94" w:rsidP="00506AD5">
      <w:pPr>
        <w:pStyle w:val="a7"/>
        <w:ind w:right="4"/>
        <w:jc w:val="both"/>
        <w:rPr>
          <w:rFonts w:ascii="Times New Roman" w:hAnsi="Times New Roman" w:cs="Times New Roman"/>
          <w:b/>
          <w:sz w:val="20"/>
          <w:szCs w:val="27"/>
        </w:rPr>
      </w:pPr>
      <w:r w:rsidRPr="000142AC">
        <w:rPr>
          <w:rFonts w:ascii="Times New Roman" w:hAnsi="Times New Roman" w:cs="Times New Roman"/>
          <w:w w:val="105"/>
          <w:sz w:val="20"/>
          <w:szCs w:val="27"/>
        </w:rPr>
        <w:t xml:space="preserve"> </w:t>
      </w:r>
      <w:bookmarkEnd w:id="0"/>
    </w:p>
    <w:sectPr w:rsidR="0054466F" w:rsidRPr="000142AC" w:rsidSect="00902AB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DAC" w:rsidRDefault="00A70DAC" w:rsidP="00902AB4">
      <w:r>
        <w:separator/>
      </w:r>
    </w:p>
  </w:endnote>
  <w:endnote w:type="continuationSeparator" w:id="0">
    <w:p w:rsidR="00A70DAC" w:rsidRDefault="00A70DAC" w:rsidP="0090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DAC" w:rsidRDefault="00A70DAC" w:rsidP="00902AB4">
      <w:r>
        <w:separator/>
      </w:r>
    </w:p>
  </w:footnote>
  <w:footnote w:type="continuationSeparator" w:id="0">
    <w:p w:rsidR="00A70DAC" w:rsidRDefault="00A70DAC" w:rsidP="00902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B4" w:rsidRDefault="00902AB4">
    <w:pPr>
      <w:pStyle w:val="a3"/>
      <w:jc w:val="center"/>
    </w:pPr>
    <w:r>
      <w:t>-</w:t>
    </w:r>
    <w:sdt>
      <w:sdtPr>
        <w:id w:val="1985343195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23FD6">
          <w:rPr>
            <w:noProof/>
          </w:rPr>
          <w:t>2</w:t>
        </w:r>
        <w:r>
          <w:fldChar w:fldCharType="end"/>
        </w:r>
        <w:r>
          <w:t>-</w:t>
        </w:r>
      </w:sdtContent>
    </w:sdt>
  </w:p>
  <w:p w:rsidR="00902AB4" w:rsidRDefault="00902A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1B"/>
    <w:rsid w:val="000142AC"/>
    <w:rsid w:val="000C38E2"/>
    <w:rsid w:val="0014471F"/>
    <w:rsid w:val="001D54DE"/>
    <w:rsid w:val="001E3F36"/>
    <w:rsid w:val="00232648"/>
    <w:rsid w:val="004268C5"/>
    <w:rsid w:val="00465298"/>
    <w:rsid w:val="004951C3"/>
    <w:rsid w:val="004D0969"/>
    <w:rsid w:val="00506AD5"/>
    <w:rsid w:val="00534FB4"/>
    <w:rsid w:val="0054466F"/>
    <w:rsid w:val="00662CE1"/>
    <w:rsid w:val="00723FD6"/>
    <w:rsid w:val="00754AC9"/>
    <w:rsid w:val="0080435D"/>
    <w:rsid w:val="00867A1B"/>
    <w:rsid w:val="008B6163"/>
    <w:rsid w:val="00902AB4"/>
    <w:rsid w:val="009474E9"/>
    <w:rsid w:val="009A32C4"/>
    <w:rsid w:val="009E17A3"/>
    <w:rsid w:val="009E1DE7"/>
    <w:rsid w:val="00A36E0E"/>
    <w:rsid w:val="00A70DAC"/>
    <w:rsid w:val="00B4394B"/>
    <w:rsid w:val="00C533DD"/>
    <w:rsid w:val="00C5489D"/>
    <w:rsid w:val="00CA0DEF"/>
    <w:rsid w:val="00D87767"/>
    <w:rsid w:val="00DA7898"/>
    <w:rsid w:val="00DD62D6"/>
    <w:rsid w:val="00E83228"/>
    <w:rsid w:val="00EF7984"/>
    <w:rsid w:val="00F13350"/>
    <w:rsid w:val="00F67148"/>
    <w:rsid w:val="00FC6D94"/>
    <w:rsid w:val="00FE4FE4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9403"/>
  <w15:chartTrackingRefBased/>
  <w15:docId w15:val="{6BF45579-10D1-4767-9C44-A3CB82AD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A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2A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02A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2A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D9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96</cp:revision>
  <dcterms:created xsi:type="dcterms:W3CDTF">2026-01-14T03:52:00Z</dcterms:created>
  <dcterms:modified xsi:type="dcterms:W3CDTF">2026-01-15T09:07:00Z</dcterms:modified>
</cp:coreProperties>
</file>